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065" w:rsidRDefault="00E746CB" w:rsidP="00AD2D20">
      <w:pPr>
        <w:pStyle w:val="30"/>
        <w:shd w:val="clear" w:color="auto" w:fill="auto"/>
        <w:spacing w:line="276" w:lineRule="auto"/>
      </w:pPr>
      <w:r>
        <w:t>ДОВІДКА</w:t>
      </w:r>
    </w:p>
    <w:p w:rsidR="00190065" w:rsidRDefault="00E746CB" w:rsidP="00AD2D20">
      <w:pPr>
        <w:pStyle w:val="20"/>
        <w:shd w:val="clear" w:color="auto" w:fill="auto"/>
        <w:spacing w:after="478" w:line="276" w:lineRule="auto"/>
      </w:pPr>
      <w:r>
        <w:t>щодо діяльності аспірантури Фізико-технологічного інституту металів та</w:t>
      </w:r>
      <w:r>
        <w:br/>
        <w:t xml:space="preserve">сплавів Національної академії наук України </w:t>
      </w:r>
    </w:p>
    <w:p w:rsidR="00190065" w:rsidRDefault="00E746CB" w:rsidP="00AD2D20">
      <w:pPr>
        <w:pStyle w:val="20"/>
        <w:shd w:val="clear" w:color="auto" w:fill="auto"/>
        <w:spacing w:after="0" w:line="276" w:lineRule="auto"/>
        <w:ind w:firstLine="760"/>
        <w:jc w:val="both"/>
      </w:pPr>
      <w:r>
        <w:t>Основним напрямом наукової діяльності Фізико-технологічного інституту металів та сплавів Національної академії наук України є дослідження фізико-хімічних процесів при виплавці, рафінуванні, легуванні та твердненні сплавів і створення наукових та технологічних основ для одержання нових композиційних і литих матеріалів, а також розроблення унікального обладнання для виготовлення металопродукції.</w:t>
      </w:r>
    </w:p>
    <w:p w:rsidR="00190065" w:rsidRDefault="00E746CB" w:rsidP="00AD2D20">
      <w:pPr>
        <w:pStyle w:val="20"/>
        <w:shd w:val="clear" w:color="auto" w:fill="auto"/>
        <w:spacing w:after="0" w:line="276" w:lineRule="auto"/>
        <w:ind w:firstLine="760"/>
        <w:jc w:val="both"/>
      </w:pPr>
      <w:r>
        <w:t>В рамках цього напряму науковцями проводяться такі роботи:</w:t>
      </w:r>
    </w:p>
    <w:p w:rsidR="00190065" w:rsidRDefault="00E746CB" w:rsidP="00DE7939">
      <w:pPr>
        <w:pStyle w:val="20"/>
        <w:shd w:val="clear" w:color="auto" w:fill="auto"/>
        <w:spacing w:after="0" w:line="276" w:lineRule="auto"/>
        <w:ind w:firstLine="760"/>
        <w:jc w:val="both"/>
      </w:pPr>
      <w:r>
        <w:t>вивчення процесів структуроутворення та формування властивостей</w:t>
      </w:r>
      <w:r w:rsidR="00AD2D20">
        <w:t xml:space="preserve"> </w:t>
      </w:r>
      <w:r>
        <w:t>литих сплавів і виливків з них з використанням зовнішніх енергетичних та</w:t>
      </w:r>
      <w:r w:rsidR="00AD2D20">
        <w:t xml:space="preserve"> фізико хімічних дій на розплав;</w:t>
      </w:r>
    </w:p>
    <w:p w:rsidR="00190065" w:rsidRDefault="00E746CB" w:rsidP="00DE7939">
      <w:pPr>
        <w:pStyle w:val="20"/>
        <w:numPr>
          <w:ilvl w:val="0"/>
          <w:numId w:val="1"/>
        </w:numPr>
        <w:shd w:val="clear" w:color="auto" w:fill="auto"/>
        <w:tabs>
          <w:tab w:val="left" w:pos="993"/>
        </w:tabs>
        <w:spacing w:after="0" w:line="276" w:lineRule="auto"/>
        <w:ind w:firstLine="760"/>
        <w:jc w:val="both"/>
      </w:pPr>
      <w:r>
        <w:t>розробка теоретичних та технологічних основ процесів одержання багатошарових литих армованих конструкцій,</w:t>
      </w:r>
      <w:r w:rsidR="00DE7939">
        <w:t xml:space="preserve"> </w:t>
      </w:r>
      <w:r>
        <w:t xml:space="preserve">композиційних матеріалів та високо зносостійких </w:t>
      </w:r>
      <w:proofErr w:type="spellStart"/>
      <w:r>
        <w:t>наноструктурних</w:t>
      </w:r>
      <w:proofErr w:type="spellEnd"/>
      <w:r>
        <w:t xml:space="preserve"> поверхонь на виробах;</w:t>
      </w:r>
    </w:p>
    <w:p w:rsidR="00190065" w:rsidRDefault="00E746CB" w:rsidP="00AD2D20">
      <w:pPr>
        <w:pStyle w:val="20"/>
        <w:numPr>
          <w:ilvl w:val="0"/>
          <w:numId w:val="1"/>
        </w:numPr>
        <w:shd w:val="clear" w:color="auto" w:fill="auto"/>
        <w:tabs>
          <w:tab w:val="left" w:pos="1030"/>
        </w:tabs>
        <w:spacing w:after="0" w:line="276" w:lineRule="auto"/>
        <w:ind w:firstLine="760"/>
        <w:jc w:val="both"/>
      </w:pPr>
      <w:r>
        <w:t>розроблення теорії та практична реалізація процесів безперервного розливання сталі та ливарно-прокатних і роторно-конвеєрних технологій.</w:t>
      </w:r>
    </w:p>
    <w:p w:rsidR="00190065" w:rsidRDefault="00E746CB" w:rsidP="00AD2D20">
      <w:pPr>
        <w:pStyle w:val="20"/>
        <w:shd w:val="clear" w:color="auto" w:fill="auto"/>
        <w:spacing w:after="0" w:line="276" w:lineRule="auto"/>
        <w:ind w:firstLine="760"/>
        <w:jc w:val="both"/>
      </w:pPr>
      <w:r>
        <w:t>Для виконання цих завдань в Інституті постійно здійснюється підготовка наукових кадрів в аспірантурі, яка функціонує з 1958 р. (з часу створення Інституту). За цей час співробітниками Інституту захищено понад 26</w:t>
      </w:r>
      <w:r w:rsidR="00DE7939">
        <w:t>6</w:t>
      </w:r>
      <w:r>
        <w:t xml:space="preserve"> кандидатських та 60 докторських дисертацій.</w:t>
      </w:r>
    </w:p>
    <w:p w:rsidR="00190065" w:rsidRDefault="00E746CB" w:rsidP="00AD2D20">
      <w:pPr>
        <w:pStyle w:val="20"/>
        <w:shd w:val="clear" w:color="auto" w:fill="auto"/>
        <w:spacing w:after="0" w:line="276" w:lineRule="auto"/>
        <w:ind w:firstLine="760"/>
        <w:jc w:val="both"/>
      </w:pPr>
      <w:r>
        <w:t>Підготовка аспірантів здійсню</w:t>
      </w:r>
      <w:r w:rsidR="00A36B47">
        <w:t>ється</w:t>
      </w:r>
      <w:r>
        <w:t xml:space="preserve"> за спеціальністю </w:t>
      </w:r>
      <w:r w:rsidR="00DE7939">
        <w:rPr>
          <w:lang w:val="en-US"/>
        </w:rPr>
        <w:t>G</w:t>
      </w:r>
      <w:r w:rsidR="0040146E">
        <w:t>10</w:t>
      </w:r>
      <w:bookmarkStart w:id="0" w:name="_GoBack"/>
      <w:bookmarkEnd w:id="0"/>
      <w:r>
        <w:t xml:space="preserve"> Металургія.</w:t>
      </w:r>
    </w:p>
    <w:p w:rsidR="00190065" w:rsidRDefault="00E746CB" w:rsidP="00AD2D20">
      <w:pPr>
        <w:pStyle w:val="20"/>
        <w:shd w:val="clear" w:color="auto" w:fill="auto"/>
        <w:spacing w:after="0" w:line="276" w:lineRule="auto"/>
        <w:ind w:firstLine="760"/>
        <w:jc w:val="both"/>
      </w:pPr>
      <w:r>
        <w:t>При Інституті функціонує спеціалізована вчена рада, що приймає до захисту кандидатські та докторські дисертації за спеціальностями:</w:t>
      </w:r>
    </w:p>
    <w:p w:rsidR="00190065" w:rsidRDefault="00E746CB" w:rsidP="00AD2D20">
      <w:pPr>
        <w:pStyle w:val="20"/>
        <w:shd w:val="clear" w:color="auto" w:fill="auto"/>
        <w:spacing w:after="0" w:line="276" w:lineRule="auto"/>
        <w:ind w:firstLine="760"/>
        <w:jc w:val="both"/>
      </w:pPr>
      <w:r>
        <w:t>05.16.02. «Металургія чорних і кольорових металів та спеціальних сплавів»;</w:t>
      </w:r>
    </w:p>
    <w:p w:rsidR="00190065" w:rsidRDefault="00E746CB" w:rsidP="00AD2D20">
      <w:pPr>
        <w:pStyle w:val="20"/>
        <w:shd w:val="clear" w:color="auto" w:fill="auto"/>
        <w:spacing w:after="0" w:line="276" w:lineRule="auto"/>
        <w:ind w:firstLine="760"/>
        <w:jc w:val="both"/>
      </w:pPr>
      <w:r>
        <w:t>05.16.04. «Ливарне виробництво».</w:t>
      </w:r>
    </w:p>
    <w:p w:rsidR="009C2037" w:rsidRDefault="00E746CB" w:rsidP="00AD2D20">
      <w:pPr>
        <w:pStyle w:val="20"/>
        <w:shd w:val="clear" w:color="auto" w:fill="auto"/>
        <w:spacing w:after="0" w:line="276" w:lineRule="auto"/>
        <w:ind w:firstLine="760"/>
        <w:jc w:val="both"/>
      </w:pPr>
      <w:r>
        <w:t>Для здійснення наукового керівництва аспірантами в Інституті є достатня кількість досвідчених фахівців, в тому числі два члени-кореспонденти НАН України</w:t>
      </w:r>
      <w:r w:rsidRPr="00D05DF1">
        <w:rPr>
          <w:color w:val="auto"/>
        </w:rPr>
        <w:t>, 20 докторів технічних наук та 5</w:t>
      </w:r>
      <w:r w:rsidR="00DE7939" w:rsidRPr="00D05DF1">
        <w:rPr>
          <w:color w:val="auto"/>
          <w:lang w:val="ru-RU"/>
        </w:rPr>
        <w:t>2</w:t>
      </w:r>
      <w:r w:rsidRPr="00D05DF1">
        <w:rPr>
          <w:color w:val="auto"/>
        </w:rPr>
        <w:t xml:space="preserve"> кандидат</w:t>
      </w:r>
      <w:r w:rsidR="00DE7939" w:rsidRPr="00D05DF1">
        <w:rPr>
          <w:color w:val="auto"/>
        </w:rPr>
        <w:t>а</w:t>
      </w:r>
      <w:r w:rsidRPr="00D05DF1">
        <w:rPr>
          <w:color w:val="auto"/>
        </w:rPr>
        <w:t xml:space="preserve"> </w:t>
      </w:r>
      <w:r>
        <w:t>наук.</w:t>
      </w:r>
    </w:p>
    <w:p w:rsidR="00190065" w:rsidRDefault="00E746CB" w:rsidP="00AD2D20">
      <w:pPr>
        <w:pStyle w:val="20"/>
        <w:shd w:val="clear" w:color="auto" w:fill="auto"/>
        <w:spacing w:after="0" w:line="276" w:lineRule="auto"/>
        <w:ind w:firstLine="780"/>
        <w:jc w:val="both"/>
      </w:pPr>
      <w:r>
        <w:t xml:space="preserve">Набір до аспірантури Інституту проводиться в основному за рахунок випускників НТУУ </w:t>
      </w:r>
      <w:r>
        <w:rPr>
          <w:lang w:val="ru-RU" w:eastAsia="ru-RU" w:bidi="ru-RU"/>
        </w:rPr>
        <w:t>«К</w:t>
      </w:r>
      <w:r w:rsidR="007B64DD">
        <w:rPr>
          <w:lang w:val="ru-RU" w:eastAsia="ru-RU" w:bidi="ru-RU"/>
        </w:rPr>
        <w:t>ПІ</w:t>
      </w:r>
      <w:r>
        <w:rPr>
          <w:lang w:val="ru-RU" w:eastAsia="ru-RU" w:bidi="ru-RU"/>
        </w:rPr>
        <w:t>» им.</w:t>
      </w:r>
      <w:r w:rsidR="007B64DD">
        <w:rPr>
          <w:lang w:val="ru-RU" w:eastAsia="ru-RU" w:bidi="ru-RU"/>
        </w:rPr>
        <w:t> </w:t>
      </w:r>
      <w:r>
        <w:t>І. Сікорського. При цьому враховується схильність майбутнього аспіранта до наукових досліджень, яку оцінюють за його діяльністю під час проходження практики та виконання дипломної роботи в Інституті. Також до вступних іспитів в аспірантуру допускаються молоді спеціалісти, які працюють в Інституті.</w:t>
      </w:r>
    </w:p>
    <w:p w:rsidR="00190065" w:rsidRDefault="00E746CB" w:rsidP="00AD2D20">
      <w:pPr>
        <w:pStyle w:val="20"/>
        <w:shd w:val="clear" w:color="auto" w:fill="auto"/>
        <w:spacing w:after="0" w:line="276" w:lineRule="auto"/>
        <w:ind w:firstLine="780"/>
        <w:jc w:val="both"/>
      </w:pPr>
      <w:r>
        <w:lastRenderedPageBreak/>
        <w:t>Аспіранти, як правило, зараховуються на посади молодших наукових співробітників Інституту. Після успішного захисту дисертацій вони за конкурсом переводяться на посади наукових співробітників.</w:t>
      </w:r>
    </w:p>
    <w:p w:rsidR="00190065" w:rsidRDefault="00C30EC2" w:rsidP="00AD2D20">
      <w:pPr>
        <w:pStyle w:val="20"/>
        <w:shd w:val="clear" w:color="auto" w:fill="auto"/>
        <w:spacing w:after="0" w:line="276" w:lineRule="auto"/>
        <w:ind w:firstLine="780"/>
        <w:jc w:val="both"/>
      </w:pPr>
      <w:r>
        <w:rPr>
          <w:noProof/>
          <w:lang w:bidi="ar-SA"/>
        </w:rPr>
        <mc:AlternateContent>
          <mc:Choice Requires="wps">
            <w:drawing>
              <wp:anchor distT="0" distB="0" distL="63500" distR="685800" simplePos="0" relativeHeight="377487105" behindDoc="1" locked="0" layoutInCell="1" allowOverlap="1">
                <wp:simplePos x="0" y="0"/>
                <wp:positionH relativeFrom="margin">
                  <wp:posOffset>-859790</wp:posOffset>
                </wp:positionH>
                <wp:positionV relativeFrom="paragraph">
                  <wp:posOffset>428625</wp:posOffset>
                </wp:positionV>
                <wp:extent cx="173990" cy="165100"/>
                <wp:effectExtent l="1905" t="3810" r="0" b="2540"/>
                <wp:wrapSquare wrapText="righ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065" w:rsidRDefault="00190065">
                            <w:pPr>
                              <w:pStyle w:val="6"/>
                              <w:shd w:val="clear" w:color="auto" w:fill="auto"/>
                              <w:spacing w:line="26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7.7pt;margin-top:33.75pt;width:13.7pt;height:13pt;z-index:-125829375;visibility:visible;mso-wrap-style:square;mso-width-percent:0;mso-height-percent:0;mso-wrap-distance-left:5pt;mso-wrap-distance-top:0;mso-wrap-distance-right:5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" filled="f" stroked="f">
                <v:textbox style="mso-fit-shape-to-text:t" inset="0,0,0,0">
                  <w:txbxContent>
                    <w:p w:rsidR="00190065" w:rsidRDefault="00190065">
                      <w:pPr>
                        <w:pStyle w:val="6"/>
                        <w:shd w:val="clear" w:color="auto" w:fill="auto"/>
                        <w:spacing w:line="260" w:lineRule="exact"/>
                      </w:pPr>
                    </w:p>
                  </w:txbxContent>
                </v:textbox>
                <w10:wrap type="square" side="right" anchorx="margin"/>
              </v:shape>
            </w:pict>
          </mc:Fallback>
        </mc:AlternateContent>
      </w:r>
      <w:r>
        <w:rPr>
          <w:noProof/>
          <w:lang w:bidi="ar-SA"/>
        </w:rPr>
        <mc:AlternateContent>
          <mc:Choice Requires="wps">
            <w:drawing>
              <wp:anchor distT="0" distB="0" distL="63500" distR="63500" simplePos="0" relativeHeight="377487106" behindDoc="1" locked="0" layoutInCell="1" allowOverlap="1">
                <wp:simplePos x="0" y="0"/>
                <wp:positionH relativeFrom="margin">
                  <wp:posOffset>52070</wp:posOffset>
                </wp:positionH>
                <wp:positionV relativeFrom="paragraph">
                  <wp:posOffset>-5599430</wp:posOffset>
                </wp:positionV>
                <wp:extent cx="5958840" cy="2082165"/>
                <wp:effectExtent l="0" t="1270" r="4445" b="254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082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065" w:rsidRDefault="00190065">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1pt;margin-top:-440.9pt;width:469.2pt;height:163.95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" filled="f" stroked="f">
                <v:textbox style="mso-fit-shape-to-text:t" inset="0,0,0,0">
                  <w:txbxContent>
                    <w:p w:rsidR="00190065" w:rsidRDefault="00190065">
                      <w:pPr>
                        <w:rPr>
                          <w:sz w:val="2"/>
                          <w:szCs w:val="2"/>
                        </w:rPr>
                      </w:pPr>
                    </w:p>
                  </w:txbxContent>
                </v:textbox>
                <w10:wrap type="topAndBottom" anchorx="margin"/>
              </v:shape>
            </w:pict>
          </mc:Fallback>
        </mc:AlternateContent>
      </w:r>
      <w:r w:rsidR="00E746CB">
        <w:t xml:space="preserve">Під час навчання аспіранти, які успішно виконують індивідуальні плани, працюють на інженерних посадах за сумісництвом. Інститут також повністю використовує наданні йому квоти для представлення молодих фахівців на здобуття стипендій Президента України та </w:t>
      </w:r>
      <w:r w:rsidR="00E746CB">
        <w:rPr>
          <w:lang w:val="ru-RU" w:eastAsia="ru-RU" w:bidi="ru-RU"/>
        </w:rPr>
        <w:t>НА</w:t>
      </w:r>
      <w:r w:rsidR="007B64DD">
        <w:rPr>
          <w:lang w:val="ru-RU" w:eastAsia="ru-RU" w:bidi="ru-RU"/>
        </w:rPr>
        <w:t>Н</w:t>
      </w:r>
      <w:r w:rsidR="00E746CB">
        <w:rPr>
          <w:lang w:val="ru-RU" w:eastAsia="ru-RU" w:bidi="ru-RU"/>
        </w:rPr>
        <w:t xml:space="preserve"> </w:t>
      </w:r>
      <w:r w:rsidR="00E746CB">
        <w:t>України. Періодично за участю ради молодих науковців проводиться конкурс на здобуття премій імені видатних вчених Інституту - Єфімова В.</w:t>
      </w:r>
      <w:r w:rsidR="007B64DD">
        <w:t> </w:t>
      </w:r>
      <w:r w:rsidR="00E746CB">
        <w:t>О., Горшкова А.</w:t>
      </w:r>
      <w:r w:rsidR="007B64DD">
        <w:t> </w:t>
      </w:r>
      <w:r w:rsidR="00E746CB">
        <w:t xml:space="preserve">А. та </w:t>
      </w:r>
      <w:r w:rsidR="00E746CB">
        <w:rPr>
          <w:lang w:val="ru-RU" w:eastAsia="ru-RU" w:bidi="ru-RU"/>
        </w:rPr>
        <w:t xml:space="preserve">Брауна </w:t>
      </w:r>
      <w:r w:rsidR="00E746CB">
        <w:t>М.</w:t>
      </w:r>
      <w:r w:rsidR="007B64DD">
        <w:t> </w:t>
      </w:r>
      <w:r w:rsidR="00E746CB">
        <w:t>П.</w:t>
      </w:r>
    </w:p>
    <w:sectPr w:rsidR="00190065" w:rsidSect="00DE7939">
      <w:headerReference w:type="default" r:id="rId7"/>
      <w:pgSz w:w="11900" w:h="16840"/>
      <w:pgMar w:top="1080" w:right="599" w:bottom="1276" w:left="1777"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4F5" w:rsidRDefault="00E124F5">
      <w:r>
        <w:separator/>
      </w:r>
    </w:p>
  </w:endnote>
  <w:endnote w:type="continuationSeparator" w:id="0">
    <w:p w:rsidR="00E124F5" w:rsidRDefault="00E12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4F5" w:rsidRDefault="00E124F5"/>
  </w:footnote>
  <w:footnote w:type="continuationSeparator" w:id="0">
    <w:p w:rsidR="00E124F5" w:rsidRDefault="00E124F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065" w:rsidRDefault="00C30EC2">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7053580</wp:posOffset>
              </wp:positionH>
              <wp:positionV relativeFrom="page">
                <wp:posOffset>427355</wp:posOffset>
              </wp:positionV>
              <wp:extent cx="76835" cy="175260"/>
              <wp:effectExtent l="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065" w:rsidRDefault="00E746CB">
                          <w:pPr>
                            <w:pStyle w:val="a6"/>
                            <w:shd w:val="clear" w:color="auto" w:fill="auto"/>
                            <w:spacing w:line="240" w:lineRule="auto"/>
                          </w:pPr>
                          <w:r>
                            <w:rPr>
                              <w:rStyle w:val="a7"/>
                              <w:b/>
                              <w:bCs/>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55.4pt;margin-top:33.65pt;width:6.05pt;height:13.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" filled="f" stroked="f">
              <v:textbox style="mso-fit-shape-to-text:t" inset="0,0,0,0">
                <w:txbxContent>
                  <w:p w:rsidR="00190065" w:rsidRDefault="00E746CB">
                    <w:pPr>
                      <w:pStyle w:val="a6"/>
                      <w:shd w:val="clear" w:color="auto" w:fill="auto"/>
                      <w:spacing w:line="240" w:lineRule="auto"/>
                    </w:pPr>
                    <w:r>
                      <w:rPr>
                        <w:rStyle w:val="a7"/>
                        <w:b/>
                        <w:bCs/>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EC7A25"/>
    <w:multiLevelType w:val="multilevel"/>
    <w:tmpl w:val="61A457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065"/>
    <w:rsid w:val="0003151B"/>
    <w:rsid w:val="00190065"/>
    <w:rsid w:val="00255904"/>
    <w:rsid w:val="0040146E"/>
    <w:rsid w:val="007112D1"/>
    <w:rsid w:val="007B64DD"/>
    <w:rsid w:val="009C2037"/>
    <w:rsid w:val="00A25F47"/>
    <w:rsid w:val="00A36B47"/>
    <w:rsid w:val="00AD2D20"/>
    <w:rsid w:val="00B73660"/>
    <w:rsid w:val="00C30EC2"/>
    <w:rsid w:val="00C74931"/>
    <w:rsid w:val="00D05DF1"/>
    <w:rsid w:val="00DE7939"/>
    <w:rsid w:val="00E124F5"/>
    <w:rsid w:val="00E746CB"/>
    <w:rsid w:val="00F709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CE9C8"/>
  <w15:docId w15:val="{8D93BE9B-6411-4E79-A36A-4AC0278F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5Exact">
    <w:name w:val="Основний текст (5) Exact"/>
    <w:basedOn w:val="a0"/>
    <w:link w:val="5"/>
    <w:rPr>
      <w:rFonts w:ascii="Times New Roman" w:eastAsia="Times New Roman" w:hAnsi="Times New Roman" w:cs="Times New Roman"/>
      <w:b/>
      <w:bCs/>
      <w:i w:val="0"/>
      <w:iCs w:val="0"/>
      <w:smallCaps w:val="0"/>
      <w:strike w:val="0"/>
      <w:u w:val="none"/>
      <w:lang w:val="ru-RU" w:eastAsia="ru-RU" w:bidi="ru-RU"/>
    </w:rPr>
  </w:style>
  <w:style w:type="character" w:customStyle="1" w:styleId="6Exact">
    <w:name w:val="Основний текст (6) Exact"/>
    <w:basedOn w:val="a0"/>
    <w:link w:val="6"/>
    <w:rPr>
      <w:rFonts w:ascii="Times New Roman" w:eastAsia="Times New Roman" w:hAnsi="Times New Roman" w:cs="Times New Roman"/>
      <w:b/>
      <w:bCs/>
      <w:i/>
      <w:iCs/>
      <w:smallCaps w:val="0"/>
      <w:strike w:val="0"/>
      <w:sz w:val="26"/>
      <w:szCs w:val="26"/>
      <w:u w:val="none"/>
    </w:rPr>
  </w:style>
  <w:style w:type="character" w:customStyle="1" w:styleId="2">
    <w:name w:val="Основни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и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FranklinGothicMedium">
    <w:name w:val="Основний текст (2) + Franklin Gothic Medium"/>
    <w:basedOn w:val="2"/>
    <w:rPr>
      <w:rFonts w:ascii="Franklin Gothic Medium" w:eastAsia="Franklin Gothic Medium" w:hAnsi="Franklin Gothic Medium" w:cs="Franklin Gothic Medium"/>
      <w:b w:val="0"/>
      <w:bCs w:val="0"/>
      <w:i w:val="0"/>
      <w:iCs w:val="0"/>
      <w:smallCaps w:val="0"/>
      <w:strike w:val="0"/>
      <w:color w:val="000000"/>
      <w:spacing w:val="0"/>
      <w:w w:val="100"/>
      <w:position w:val="0"/>
      <w:sz w:val="28"/>
      <w:szCs w:val="28"/>
      <w:u w:val="none"/>
      <w:lang w:val="uk-UA" w:eastAsia="uk-UA" w:bidi="uk-UA"/>
    </w:rPr>
  </w:style>
  <w:style w:type="character" w:customStyle="1" w:styleId="Exact">
    <w:name w:val="Підпис до зображення Exact"/>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Exact0">
    <w:name w:val="Підпис до зображення + Малі великі літери Exact"/>
    <w:basedOn w:val="Exact"/>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character" w:customStyle="1" w:styleId="3">
    <w:name w:val="Основний текст (3)_"/>
    <w:basedOn w:val="a0"/>
    <w:link w:val="30"/>
    <w:rPr>
      <w:rFonts w:ascii="Times New Roman" w:eastAsia="Times New Roman" w:hAnsi="Times New Roman" w:cs="Times New Roman"/>
      <w:b w:val="0"/>
      <w:bCs w:val="0"/>
      <w:i w:val="0"/>
      <w:iCs w:val="0"/>
      <w:smallCaps w:val="0"/>
      <w:strike w:val="0"/>
      <w:spacing w:val="100"/>
      <w:sz w:val="28"/>
      <w:szCs w:val="28"/>
      <w:u w:val="none"/>
    </w:rPr>
  </w:style>
  <w:style w:type="character" w:customStyle="1" w:styleId="4">
    <w:name w:val="Основний текст (4)_"/>
    <w:basedOn w:val="a0"/>
    <w:link w:val="40"/>
    <w:rPr>
      <w:rFonts w:ascii="Georgia" w:eastAsia="Georgia" w:hAnsi="Georgia" w:cs="Georgia"/>
      <w:b w:val="0"/>
      <w:bCs w:val="0"/>
      <w:i w:val="0"/>
      <w:iCs w:val="0"/>
      <w:smallCaps w:val="0"/>
      <w:strike w:val="0"/>
      <w:sz w:val="8"/>
      <w:szCs w:val="8"/>
      <w:u w:val="none"/>
    </w:rPr>
  </w:style>
  <w:style w:type="character" w:customStyle="1" w:styleId="a5">
    <w:name w:val="Колонтитул_"/>
    <w:basedOn w:val="a0"/>
    <w:link w:val="a6"/>
    <w:rPr>
      <w:rFonts w:ascii="Times New Roman" w:eastAsia="Times New Roman" w:hAnsi="Times New Roman" w:cs="Times New Roman"/>
      <w:b/>
      <w:bCs/>
      <w:i w:val="0"/>
      <w:iCs w:val="0"/>
      <w:smallCaps w:val="0"/>
      <w:strike w:val="0"/>
      <w:w w:val="100"/>
      <w:u w:val="none"/>
    </w:rPr>
  </w:style>
  <w:style w:type="character" w:customStyle="1" w:styleId="a7">
    <w:name w:val="Колонтитул"/>
    <w:basedOn w:val="a5"/>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5">
    <w:name w:val="Основний текст (5)"/>
    <w:basedOn w:val="a"/>
    <w:link w:val="5Exact"/>
    <w:pPr>
      <w:shd w:val="clear" w:color="auto" w:fill="FFFFFF"/>
      <w:spacing w:line="0" w:lineRule="atLeast"/>
    </w:pPr>
    <w:rPr>
      <w:rFonts w:ascii="Times New Roman" w:eastAsia="Times New Roman" w:hAnsi="Times New Roman" w:cs="Times New Roman"/>
      <w:b/>
      <w:bCs/>
      <w:lang w:val="ru-RU" w:eastAsia="ru-RU" w:bidi="ru-RU"/>
    </w:rPr>
  </w:style>
  <w:style w:type="paragraph" w:customStyle="1" w:styleId="6">
    <w:name w:val="Основний текст (6)"/>
    <w:basedOn w:val="a"/>
    <w:link w:val="6Exact"/>
    <w:pPr>
      <w:shd w:val="clear" w:color="auto" w:fill="FFFFFF"/>
      <w:spacing w:line="0" w:lineRule="atLeast"/>
    </w:pPr>
    <w:rPr>
      <w:rFonts w:ascii="Times New Roman" w:eastAsia="Times New Roman" w:hAnsi="Times New Roman" w:cs="Times New Roman"/>
      <w:b/>
      <w:bCs/>
      <w:i/>
      <w:iCs/>
      <w:sz w:val="26"/>
      <w:szCs w:val="26"/>
    </w:rPr>
  </w:style>
  <w:style w:type="paragraph" w:customStyle="1" w:styleId="20">
    <w:name w:val="Основний текст (2)"/>
    <w:basedOn w:val="a"/>
    <w:link w:val="2"/>
    <w:pPr>
      <w:shd w:val="clear" w:color="auto" w:fill="FFFFFF"/>
      <w:spacing w:after="420" w:line="485" w:lineRule="exact"/>
      <w:jc w:val="center"/>
    </w:pPr>
    <w:rPr>
      <w:rFonts w:ascii="Times New Roman" w:eastAsia="Times New Roman" w:hAnsi="Times New Roman" w:cs="Times New Roman"/>
      <w:sz w:val="28"/>
      <w:szCs w:val="28"/>
    </w:rPr>
  </w:style>
  <w:style w:type="paragraph" w:customStyle="1" w:styleId="a4">
    <w:name w:val="Підпис до зображення"/>
    <w:basedOn w:val="a"/>
    <w:link w:val="Exact"/>
    <w:pPr>
      <w:shd w:val="clear" w:color="auto" w:fill="FFFFFF"/>
      <w:spacing w:line="418" w:lineRule="exact"/>
      <w:jc w:val="both"/>
    </w:pPr>
    <w:rPr>
      <w:rFonts w:ascii="Times New Roman" w:eastAsia="Times New Roman" w:hAnsi="Times New Roman" w:cs="Times New Roman"/>
      <w:sz w:val="28"/>
      <w:szCs w:val="28"/>
    </w:rPr>
  </w:style>
  <w:style w:type="paragraph" w:customStyle="1" w:styleId="30">
    <w:name w:val="Основний текст (3)"/>
    <w:basedOn w:val="a"/>
    <w:link w:val="3"/>
    <w:pPr>
      <w:shd w:val="clear" w:color="auto" w:fill="FFFFFF"/>
      <w:spacing w:line="485" w:lineRule="exact"/>
      <w:jc w:val="center"/>
    </w:pPr>
    <w:rPr>
      <w:rFonts w:ascii="Times New Roman" w:eastAsia="Times New Roman" w:hAnsi="Times New Roman" w:cs="Times New Roman"/>
      <w:spacing w:val="100"/>
      <w:sz w:val="28"/>
      <w:szCs w:val="28"/>
    </w:rPr>
  </w:style>
  <w:style w:type="paragraph" w:customStyle="1" w:styleId="40">
    <w:name w:val="Основний текст (4)"/>
    <w:basedOn w:val="a"/>
    <w:link w:val="4"/>
    <w:pPr>
      <w:shd w:val="clear" w:color="auto" w:fill="FFFFFF"/>
      <w:spacing w:before="60" w:after="60" w:line="0" w:lineRule="atLeast"/>
    </w:pPr>
    <w:rPr>
      <w:rFonts w:ascii="Georgia" w:eastAsia="Georgia" w:hAnsi="Georgia" w:cs="Georgia"/>
      <w:sz w:val="8"/>
      <w:szCs w:val="8"/>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b/>
      <w:bCs/>
    </w:rPr>
  </w:style>
  <w:style w:type="table" w:styleId="a8">
    <w:name w:val="Table Grid"/>
    <w:basedOn w:val="a1"/>
    <w:uiPriority w:val="39"/>
    <w:rsid w:val="009C2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1822</Words>
  <Characters>1039</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2025-07-29T10:56:00Z</dcterms:created>
  <dcterms:modified xsi:type="dcterms:W3CDTF">2025-11-06T11:30:00Z</dcterms:modified>
</cp:coreProperties>
</file>